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jc w:val="center"/>
        <w:rPr>
          <w:rFonts w:ascii="Calibri" w:cs="Calibri" w:eastAsia="Calibri" w:hAnsi="Calibri"/>
          <w:b w:val="1"/>
          <w:bCs w:val="1"/>
          <w:color w:val="1a5276"/>
          <w:sz w:val="36"/>
          <w:szCs w:val="3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4876800</wp:posOffset>
            </wp:positionH>
            <wp:positionV relativeFrom="paragraph">
              <wp:posOffset>114300</wp:posOffset>
            </wp:positionV>
            <wp:extent cx="1238137" cy="1026128"/>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38137" cy="1026128"/>
                    </a:xfrm>
                    <a:prstGeom prst="rect"/>
                    <a:ln/>
                  </pic:spPr>
                </pic:pic>
              </a:graphicData>
            </a:graphic>
          </wp:anchor>
        </w:drawing>
      </w:r>
    </w:p>
    <w:p w:rsidR="00000000" w:rsidDel="00000000" w:rsidP="00000000" w:rsidRDefault="00000000" w:rsidRPr="00000000" w14:paraId="00000002">
      <w:pPr>
        <w:widowControl w:val="0"/>
        <w:spacing w:after="0" w:line="240" w:lineRule="auto"/>
        <w:jc w:val="center"/>
        <w:rPr>
          <w:rFonts w:ascii="Calibri" w:cs="Calibri" w:eastAsia="Calibri" w:hAnsi="Calibri"/>
          <w:b w:val="1"/>
          <w:bCs w:val="1"/>
          <w:color w:val="1a5276"/>
          <w:sz w:val="36"/>
          <w:szCs w:val="36"/>
        </w:rPr>
      </w:pPr>
      <w:r w:rsidDel="00000000" w:rsidR="00000000" w:rsidRPr="00000000">
        <w:rPr>
          <w:rFonts w:ascii="Calibri" w:cs="Calibri" w:eastAsia="Calibri" w:hAnsi="Calibri"/>
          <w:b w:val="1"/>
          <w:bCs w:val="1"/>
          <w:color w:val="1a5276"/>
          <w:sz w:val="36"/>
          <w:szCs w:val="36"/>
          <w:rtl w:val="0"/>
        </w:rPr>
        <w:t xml:space="preserve">INFO MAIRIE</w:t>
      </w:r>
    </w:p>
    <w:p w:rsidR="00000000" w:rsidDel="00000000" w:rsidP="00000000" w:rsidRDefault="00000000" w:rsidRPr="00000000" w14:paraId="00000003">
      <w:pPr>
        <w:widowControl w:val="0"/>
        <w:spacing w:after="0" w:line="240" w:lineRule="auto"/>
        <w:jc w:val="center"/>
        <w:rPr>
          <w:rFonts w:ascii="Calibri" w:cs="Calibri" w:eastAsia="Calibri" w:hAnsi="Calibri"/>
          <w:b w:val="1"/>
          <w:bCs w:val="1"/>
          <w:color w:val="2980b9"/>
          <w:sz w:val="26"/>
          <w:szCs w:val="26"/>
        </w:rPr>
      </w:pPr>
      <w:r w:rsidDel="00000000" w:rsidR="00000000" w:rsidRPr="00000000">
        <w:rPr>
          <w:rFonts w:ascii="Calibri" w:cs="Calibri" w:eastAsia="Calibri" w:hAnsi="Calibri"/>
          <w:b w:val="1"/>
          <w:bCs w:val="1"/>
          <w:color w:val="2980b9"/>
          <w:sz w:val="26"/>
          <w:szCs w:val="26"/>
          <w:rtl w:val="0"/>
        </w:rPr>
        <w:t xml:space="preserve">Pour la sécurité et le confort de tous, </w:t>
      </w:r>
    </w:p>
    <w:p w:rsidR="00000000" w:rsidDel="00000000" w:rsidP="00000000" w:rsidRDefault="00000000" w:rsidRPr="00000000" w14:paraId="00000004">
      <w:pPr>
        <w:spacing w:after="0" w:line="240" w:lineRule="auto"/>
        <w:jc w:val="center"/>
        <w:rPr>
          <w:rFonts w:ascii="Calibri" w:cs="Calibri" w:eastAsia="Calibri" w:hAnsi="Calibri"/>
          <w:color w:val="2980b9"/>
        </w:rPr>
      </w:pPr>
      <w:r w:rsidDel="00000000" w:rsidR="00000000" w:rsidRPr="00000000">
        <w:rPr>
          <w:rFonts w:ascii="Calibri" w:cs="Calibri" w:eastAsia="Calibri" w:hAnsi="Calibri"/>
          <w:b w:val="1"/>
          <w:bCs w:val="1"/>
          <w:color w:val="2980b9"/>
          <w:sz w:val="26"/>
          <w:szCs w:val="26"/>
          <w:rtl w:val="0"/>
        </w:rPr>
        <w:t xml:space="preserve">Respectons les règles de stationnement !</w:t>
      </w:r>
      <w:r w:rsidDel="00000000" w:rsidR="00000000" w:rsidRPr="00000000">
        <w:rPr>
          <w:rtl w:val="0"/>
        </w:rPr>
      </w:r>
    </w:p>
    <w:p w:rsidR="00000000" w:rsidDel="00000000" w:rsidP="00000000" w:rsidRDefault="00000000" w:rsidRPr="00000000" w14:paraId="00000005">
      <w:pPr>
        <w:spacing w:after="0" w:before="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after="0" w:before="0" w:line="276" w:lineRule="auto"/>
        <w:jc w:val="both"/>
        <w:rPr>
          <w:rFonts w:ascii="Calibri" w:cs="Calibri" w:eastAsia="Calibri" w:hAnsi="Calibri"/>
          <w:sz w:val="16"/>
          <w:szCs w:val="16"/>
        </w:rPr>
      </w:pPr>
      <w:r w:rsidDel="00000000" w:rsidR="00000000" w:rsidRPr="00000000">
        <w:rPr>
          <w:rFonts w:ascii="Calibri" w:cs="Calibri" w:eastAsia="Calibri" w:hAnsi="Calibri"/>
          <w:rtl w:val="0"/>
        </w:rPr>
        <w:t xml:space="preserve">Chères habitantes, chers habitants,</w:t>
        <w:br w:type="textWrapping"/>
      </w:r>
      <w:r w:rsidDel="00000000" w:rsidR="00000000" w:rsidRPr="00000000">
        <w:rPr>
          <w:rtl w:val="0"/>
        </w:rPr>
      </w:r>
    </w:p>
    <w:p w:rsidR="00000000" w:rsidDel="00000000" w:rsidP="00000000" w:rsidRDefault="00000000" w:rsidRPr="00000000" w14:paraId="00000007">
      <w:pPr>
        <w:spacing w:after="0" w:before="0" w:line="276" w:lineRule="auto"/>
        <w:jc w:val="both"/>
        <w:rPr>
          <w:rFonts w:ascii="Calibri" w:cs="Calibri" w:eastAsia="Calibri" w:hAnsi="Calibri"/>
        </w:rPr>
      </w:pPr>
      <w:r w:rsidDel="00000000" w:rsidR="00000000" w:rsidRPr="00000000">
        <w:rPr>
          <w:rFonts w:ascii="Calibri" w:cs="Calibri" w:eastAsia="Calibri" w:hAnsi="Calibri"/>
          <w:rtl w:val="0"/>
        </w:rPr>
        <w:t xml:space="preserve">Notre commune possède le charme de rues et de ruelles étroites. Si ce cadre de vie est particulièrement agréable, il exige de chacun d'entre nous une vigilance et un civisme accrus, notamment lorsqu'il s'agit de garer nos véhicules.</w:t>
        <w:br w:type="textWrapping"/>
        <w:t xml:space="preserve">Un stationnement inapproprié, même pour une courte durée, peut rapidement devenir une source de conflits de voisinage ou, plus grave encore, un danger pour la sécurité publique.</w:t>
        <w:br w:type="textWrapping"/>
        <w:br w:type="textWrapping"/>
        <w:t xml:space="preserve">Voici un rappel des règles d'or à respecter au quotidien :</w:t>
      </w:r>
    </w:p>
    <w:p w:rsidR="00000000" w:rsidDel="00000000" w:rsidP="00000000" w:rsidRDefault="00000000" w:rsidRPr="00000000" w14:paraId="00000008">
      <w:pPr>
        <w:keepNext w:val="1"/>
        <w:numPr>
          <w:ilvl w:val="0"/>
          <w:numId w:val="1"/>
        </w:numPr>
        <w:spacing w:after="120" w:before="320" w:line="240" w:lineRule="auto"/>
        <w:ind w:left="720" w:hanging="360"/>
        <w:jc w:val="both"/>
        <w:rPr>
          <w:rFonts w:ascii="Calibri" w:cs="Calibri" w:eastAsia="Calibri" w:hAnsi="Calibri"/>
          <w:b w:val="1"/>
          <w:bCs w:val="1"/>
          <w:color w:val="2980b9"/>
          <w:sz w:val="26"/>
          <w:szCs w:val="26"/>
          <w:u w:val="none"/>
        </w:rPr>
      </w:pPr>
      <w:r w:rsidDel="00000000" w:rsidR="00000000" w:rsidRPr="00000000">
        <w:rPr>
          <w:rFonts w:ascii="Calibri" w:cs="Calibri" w:eastAsia="Calibri" w:hAnsi="Calibri"/>
          <w:b w:val="1"/>
          <w:bCs w:val="1"/>
          <w:color w:val="2980b9"/>
          <w:sz w:val="26"/>
          <w:szCs w:val="26"/>
          <w:rtl w:val="0"/>
        </w:rPr>
        <w:t xml:space="preserve">Priorité absolue aux services de secours et techniques</w:t>
      </w:r>
      <w:r w:rsidDel="00000000" w:rsidR="00000000" w:rsidRPr="00000000">
        <w:rPr>
          <w:rtl w:val="0"/>
        </w:rPr>
      </w:r>
    </w:p>
    <w:p w:rsidR="00000000" w:rsidDel="00000000" w:rsidP="00000000" w:rsidRDefault="00000000" w:rsidRPr="00000000" w14:paraId="00000009">
      <w:pPr>
        <w:spacing w:after="80" w:before="40" w:line="276"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Le test du camion : </w:t>
      </w:r>
      <w:r w:rsidDel="00000000" w:rsidR="00000000" w:rsidRPr="00000000">
        <w:rPr>
          <w:rFonts w:ascii="Calibri" w:cs="Calibri" w:eastAsia="Calibri" w:hAnsi="Calibri"/>
          <w:rtl w:val="0"/>
        </w:rPr>
        <w:t xml:space="preserve">Pour intervenir en cas d'incendie ou d'urgence médicale, un camion de pompiers ou une ambulance a besoin d'un espace libre d'au moins 3 mètres de largeur sur la chaussée. Avant de quitter votre véhicule, demandez-vous toujours si un poids lourd (camion de pompiers, ambulance, livraison) peut passer et manœuvrer sans encombre.</w:t>
      </w:r>
    </w:p>
    <w:p w:rsidR="00000000" w:rsidDel="00000000" w:rsidP="00000000" w:rsidRDefault="00000000" w:rsidRPr="00000000" w14:paraId="0000000A">
      <w:pPr>
        <w:spacing w:after="80" w:before="40" w:line="276"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Rappel légal : </w:t>
      </w:r>
      <w:r w:rsidDel="00000000" w:rsidR="00000000" w:rsidRPr="00000000">
        <w:rPr>
          <w:rFonts w:ascii="Calibri" w:cs="Calibri" w:eastAsia="Calibri" w:hAnsi="Calibri"/>
          <w:rtl w:val="0"/>
        </w:rPr>
        <w:t xml:space="preserve">En cas d'urgence vitale, les secours sont légalement autorisés à forcer le passage, et les éventuels dégâts causés sur un véhicule mal garé restent à la charge exclusive de son propriétaire.</w:t>
      </w:r>
    </w:p>
    <w:p w:rsidR="00000000" w:rsidDel="00000000" w:rsidP="00000000" w:rsidRDefault="00000000" w:rsidRPr="00000000" w14:paraId="0000000B">
      <w:pPr>
        <w:spacing w:after="80" w:before="40" w:line="240" w:lineRule="auto"/>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C">
      <w:pPr>
        <w:numPr>
          <w:ilvl w:val="0"/>
          <w:numId w:val="1"/>
        </w:numPr>
        <w:spacing w:after="80" w:before="40" w:line="240" w:lineRule="auto"/>
        <w:ind w:left="720" w:hanging="360"/>
        <w:jc w:val="both"/>
        <w:rPr>
          <w:rFonts w:ascii="Calibri" w:cs="Calibri" w:eastAsia="Calibri" w:hAnsi="Calibri"/>
          <w:b w:val="1"/>
          <w:bCs w:val="1"/>
          <w:color w:val="2980b9"/>
          <w:sz w:val="26"/>
          <w:szCs w:val="26"/>
          <w:u w:val="none"/>
        </w:rPr>
      </w:pPr>
      <w:r w:rsidDel="00000000" w:rsidR="00000000" w:rsidRPr="00000000">
        <w:rPr>
          <w:rFonts w:ascii="Calibri" w:cs="Calibri" w:eastAsia="Calibri" w:hAnsi="Calibri"/>
          <w:b w:val="1"/>
          <w:bCs w:val="1"/>
          <w:color w:val="2980b9"/>
          <w:sz w:val="26"/>
          <w:szCs w:val="26"/>
          <w:rtl w:val="0"/>
        </w:rPr>
        <w:t xml:space="preserve">Respect des accès privatifs et des espaces de manœuvre.</w:t>
      </w:r>
      <w:r w:rsidDel="00000000" w:rsidR="00000000" w:rsidRPr="00000000">
        <w:rPr>
          <w:rtl w:val="0"/>
        </w:rPr>
      </w:r>
    </w:p>
    <w:p w:rsidR="00000000" w:rsidDel="00000000" w:rsidP="00000000" w:rsidRDefault="00000000" w:rsidRPr="00000000" w14:paraId="0000000D">
      <w:pPr>
        <w:spacing w:after="80" w:before="40" w:line="276"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Les entrées carrossables : </w:t>
      </w:r>
      <w:r w:rsidDel="00000000" w:rsidR="00000000" w:rsidRPr="00000000">
        <w:rPr>
          <w:rFonts w:ascii="Calibri" w:cs="Calibri" w:eastAsia="Calibri" w:hAnsi="Calibri"/>
          <w:rtl w:val="0"/>
        </w:rPr>
        <w:t xml:space="preserve">L’article R417-10 du Code de la route interdit de stationner devant les entrées carrossables (portails, garages, cours, allées).</w:t>
      </w:r>
    </w:p>
    <w:p w:rsidR="00000000" w:rsidDel="00000000" w:rsidP="00000000" w:rsidRDefault="00000000" w:rsidRPr="00000000" w14:paraId="0000000E">
      <w:pPr>
        <w:spacing w:after="80" w:before="40" w:line="276"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Le rayon de braquage : </w:t>
      </w:r>
      <w:r w:rsidDel="00000000" w:rsidR="00000000" w:rsidRPr="00000000">
        <w:rPr>
          <w:rFonts w:ascii="Calibri" w:cs="Calibri" w:eastAsia="Calibri" w:hAnsi="Calibri"/>
          <w:rtl w:val="0"/>
        </w:rPr>
        <w:t xml:space="preserve">Attention, se garer juste en face d'une sortie de cour ou de garage, dans une rue étroite, empêche vos voisins de manœuvrer pour entrer ou sortir de chez eux. Ce blocage de l'espace de manœuvre constitue également une infraction.</w:t>
      </w:r>
    </w:p>
    <w:tbl>
      <w:tblPr>
        <w:tblStyle w:val="Table1"/>
        <w:tblW w:w="9480.0" w:type="dxa"/>
        <w:jc w:val="left"/>
        <w:tblInd w:w="-50.0" w:type="dxa"/>
        <w:tblLayout w:type="fixed"/>
        <w:tblLook w:val="0400"/>
      </w:tblPr>
      <w:tblGrid>
        <w:gridCol w:w="9480"/>
        <w:tblGridChange w:id="0">
          <w:tblGrid>
            <w:gridCol w:w="9480"/>
          </w:tblGrid>
        </w:tblGridChange>
      </w:tblGrid>
      <w:tr>
        <w:trPr>
          <w:cantSplit w:val="0"/>
          <w:trHeight w:val="2280" w:hRule="atLeast"/>
          <w:tblHeader w:val="0"/>
        </w:trPr>
        <w:tc>
          <w:tcPr>
            <w:shd w:fill="fadbd8" w:val="clear"/>
            <w:tcMar>
              <w:top w:w="140.0" w:type="dxa"/>
              <w:left w:w="140.0" w:type="dxa"/>
              <w:bottom w:w="140.0" w:type="dxa"/>
              <w:right w:w="140.0" w:type="dxa"/>
            </w:tcMar>
          </w:tcPr>
          <w:p w:rsidR="00000000" w:rsidDel="00000000" w:rsidP="00000000" w:rsidRDefault="00000000" w:rsidRPr="00000000" w14:paraId="0000000F">
            <w:pPr>
              <w:spacing w:after="0" w:before="0" w:line="276" w:lineRule="auto"/>
              <w:rPr>
                <w:rFonts w:ascii="Calibri" w:cs="Calibri" w:eastAsia="Calibri" w:hAnsi="Calibri"/>
                <w:sz w:val="21"/>
                <w:szCs w:val="21"/>
              </w:rPr>
            </w:pPr>
            <w:r w:rsidDel="00000000" w:rsidR="00000000" w:rsidRPr="00000000">
              <w:rPr>
                <w:rFonts w:ascii="Calibri" w:cs="Calibri" w:eastAsia="Calibri" w:hAnsi="Calibri"/>
                <w:b w:val="1"/>
                <w:bCs w:val="1"/>
                <w:color w:val="962828"/>
                <w:rtl w:val="0"/>
              </w:rPr>
              <w:t xml:space="preserve">⚠️ Ce que dit la loi (Rappel des sanctions)</w:t>
              <w:br w:type="textWrapping"/>
            </w:r>
            <w:r w:rsidDel="00000000" w:rsidR="00000000" w:rsidRPr="00000000">
              <w:rPr>
                <w:rFonts w:ascii="Calibri" w:cs="Calibri" w:eastAsia="Calibri" w:hAnsi="Calibri"/>
                <w:sz w:val="21"/>
                <w:szCs w:val="21"/>
                <w:rtl w:val="0"/>
              </w:rPr>
              <w:t xml:space="preserve">Le stationnement gênant devant un accès privatif est verbalisable par la Gendarmerie.</w:t>
            </w:r>
          </w:p>
          <w:p w:rsidR="00000000" w:rsidDel="00000000" w:rsidP="00000000" w:rsidRDefault="00000000" w:rsidRPr="00000000" w14:paraId="00000010">
            <w:pPr>
              <w:spacing w:after="0" w:before="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Les contrevenants s'exposent à:</w:t>
              <w:br w:type="textWrapping"/>
              <w:t xml:space="preserve">• Une amende forfaitaire allant de 35 € à 135 €.</w:t>
              <w:br w:type="textWrapping"/>
              <w:t xml:space="preserve">• Une mise en fourrière immédiate du véhicule.</w:t>
            </w:r>
          </w:p>
          <w:p w:rsidR="00000000" w:rsidDel="00000000" w:rsidP="00000000" w:rsidRDefault="00000000" w:rsidRPr="00000000" w14:paraId="00000011">
            <w:pPr>
              <w:spacing w:after="0" w:before="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De plus, si le retard causé par le véhicule garé a des conséquences directes sur les victimes, le propriétaire peut être poursuivi juridiquement.</w:t>
            </w:r>
          </w:p>
        </w:tc>
      </w:tr>
    </w:tbl>
    <w:p w:rsidR="00000000" w:rsidDel="00000000" w:rsidP="00000000" w:rsidRDefault="00000000" w:rsidRPr="00000000" w14:paraId="00000012">
      <w:pPr>
        <w:spacing w:after="400" w:before="320" w:line="240" w:lineRule="auto"/>
        <w:jc w:val="both"/>
        <w:rPr/>
      </w:pPr>
      <w:r w:rsidDel="00000000" w:rsidR="00000000" w:rsidRPr="00000000">
        <w:rPr>
          <w:rFonts w:ascii="Calibri" w:cs="Calibri" w:eastAsia="Calibri" w:hAnsi="Calibri"/>
          <w:rtl w:val="0"/>
        </w:rPr>
        <w:t xml:space="preserve">La municipalité en appelle au bon sens, à la courtoisie et au civisme de chacun pour que nos rues restent sûres et accessibles à tous.</w:t>
        <w:br w:type="textWrapping"/>
      </w:r>
      <w:r w:rsidDel="00000000" w:rsidR="00000000" w:rsidRPr="00000000">
        <w:rPr>
          <w:rFonts w:ascii="Calibri" w:cs="Calibri" w:eastAsia="Calibri" w:hAnsi="Calibri"/>
          <w:sz w:val="16"/>
          <w:szCs w:val="16"/>
          <w:rtl w:val="0"/>
        </w:rPr>
        <w:br w:type="textWrapping"/>
      </w:r>
      <w:r w:rsidDel="00000000" w:rsidR="00000000" w:rsidRPr="00000000">
        <w:rPr>
          <w:rFonts w:ascii="Calibri" w:cs="Calibri" w:eastAsia="Calibri" w:hAnsi="Calibri"/>
          <w:rtl w:val="0"/>
        </w:rPr>
        <w:t xml:space="preserve">Prendre une minute de plus pour chercher une place adaptée, c’est garantir la sécurité de ses voisins et faciliter le passage des secours.</w:t>
        <w:br w:type="textWrapping"/>
      </w:r>
      <w:r w:rsidDel="00000000" w:rsidR="00000000" w:rsidRPr="00000000">
        <w:rPr>
          <w:rFonts w:ascii="Calibri" w:cs="Calibri" w:eastAsia="Calibri" w:hAnsi="Calibri"/>
          <w:sz w:val="16"/>
          <w:szCs w:val="16"/>
          <w:rtl w:val="0"/>
        </w:rPr>
        <w:br w:type="textWrapping"/>
      </w:r>
      <w:r w:rsidDel="00000000" w:rsidR="00000000" w:rsidRPr="00000000">
        <w:rPr>
          <w:rFonts w:ascii="Calibri" w:cs="Calibri" w:eastAsia="Calibri" w:hAnsi="Calibri"/>
          <w:rtl w:val="0"/>
        </w:rPr>
        <w:t xml:space="preserve">Merci pour votre collaboration et votre vigilance.</w:t>
      </w:r>
      <w:r w:rsidDel="00000000" w:rsidR="00000000" w:rsidRPr="00000000">
        <w:rPr>
          <w:rtl w:val="0"/>
        </w:rPr>
      </w:r>
    </w:p>
    <w:sectPr>
      <w:pgSz w:h="15840" w:w="12240" w:orient="portrait"/>
      <w:pgMar w:bottom="850.3937007874016" w:top="850.3937007874016"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Y4US0kYVn7DYmfg/H26QpE9gpA==">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